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B4B34" w:rsidRPr="00CB4B34" w:rsidTr="00CB4B34">
        <w:trPr>
          <w:trHeight w:val="720"/>
        </w:trPr>
        <w:tc>
          <w:tcPr>
            <w:tcW w:w="10500" w:type="dxa"/>
            <w:hideMark/>
          </w:tcPr>
          <w:p w:rsidR="00CB4B34" w:rsidRPr="00CB4B34" w:rsidRDefault="00CB4B34" w:rsidP="00CB4B34">
            <w:pPr>
              <w:rPr>
                <w:b/>
                <w:bCs/>
              </w:rPr>
            </w:pPr>
            <w:r w:rsidRPr="00CB4B34">
              <w:rPr>
                <w:b/>
                <w:bCs/>
              </w:rPr>
              <w:t xml:space="preserve">MACROGRUPPI DEI PRODOTTI IPO/APROTEICI erogabili entro tetti di spesa mensili attraverso l'utilizzo dei moduli mensili presso le farmacie aperte al pubblico </w:t>
            </w:r>
            <w:r w:rsidRPr="00CB4B34">
              <w:rPr>
                <w:b/>
                <w:bCs/>
              </w:rPr>
              <w:br/>
              <w:t xml:space="preserve">  </w:t>
            </w:r>
          </w:p>
        </w:tc>
      </w:tr>
      <w:tr w:rsidR="00CB4B34" w:rsidRPr="00CB4B34" w:rsidTr="00CB4B34">
        <w:trPr>
          <w:trHeight w:val="300"/>
        </w:trPr>
        <w:tc>
          <w:tcPr>
            <w:tcW w:w="10500" w:type="dxa"/>
            <w:hideMark/>
          </w:tcPr>
          <w:p w:rsidR="00CB4B34" w:rsidRPr="00CB4B34" w:rsidRDefault="00CB4B34">
            <w:pPr>
              <w:rPr>
                <w:b/>
                <w:bCs/>
              </w:rPr>
            </w:pPr>
            <w:r w:rsidRPr="00CB4B34">
              <w:rPr>
                <w:b/>
                <w:bCs/>
              </w:rPr>
              <w:t xml:space="preserve"> PASTA</w:t>
            </w:r>
          </w:p>
        </w:tc>
      </w:tr>
      <w:tr w:rsidR="00CB4B34" w:rsidRPr="00CB4B34" w:rsidTr="00CB4B34">
        <w:trPr>
          <w:trHeight w:val="690"/>
        </w:trPr>
        <w:tc>
          <w:tcPr>
            <w:tcW w:w="10500" w:type="dxa"/>
            <w:hideMark/>
          </w:tcPr>
          <w:p w:rsidR="00CB4B34" w:rsidRPr="00CB4B34" w:rsidRDefault="00CB4B34">
            <w:r w:rsidRPr="00CB4B34">
              <w:t xml:space="preserve">Comprende varie linee di prodotti di pasta </w:t>
            </w:r>
            <w:proofErr w:type="spellStart"/>
            <w:r w:rsidRPr="00CB4B34">
              <w:t>ipo</w:t>
            </w:r>
            <w:proofErr w:type="spellEnd"/>
            <w:r w:rsidRPr="00CB4B34">
              <w:t>/</w:t>
            </w:r>
            <w:proofErr w:type="spellStart"/>
            <w:r w:rsidRPr="00CB4B34">
              <w:t>aproteica</w:t>
            </w:r>
            <w:proofErr w:type="spellEnd"/>
            <w:r w:rsidRPr="00CB4B34">
              <w:t xml:space="preserve"> in tutti i formati disponibili: pasta corta, pasta lunga, pastina, ecc. </w:t>
            </w:r>
            <w:r w:rsidRPr="00CB4B34">
              <w:rPr>
                <w:i/>
                <w:iCs/>
              </w:rPr>
              <w:t xml:space="preserve">Si veda a titolo di esempio il listino dietetici </w:t>
            </w:r>
            <w:proofErr w:type="spellStart"/>
            <w:r w:rsidRPr="00CB4B34">
              <w:rPr>
                <w:i/>
                <w:iCs/>
              </w:rPr>
              <w:t>ipo</w:t>
            </w:r>
            <w:proofErr w:type="spellEnd"/>
            <w:r w:rsidRPr="00CB4B34">
              <w:rPr>
                <w:i/>
                <w:iCs/>
              </w:rPr>
              <w:t>/</w:t>
            </w:r>
            <w:proofErr w:type="spellStart"/>
            <w:r w:rsidRPr="00CB4B34">
              <w:rPr>
                <w:i/>
                <w:iCs/>
              </w:rPr>
              <w:t>aproteici</w:t>
            </w:r>
            <w:proofErr w:type="spellEnd"/>
            <w:r w:rsidRPr="00CB4B34">
              <w:rPr>
                <w:i/>
                <w:iCs/>
              </w:rPr>
              <w:t xml:space="preserve"> inviato per la Fenilchetonuria</w:t>
            </w:r>
          </w:p>
        </w:tc>
      </w:tr>
      <w:tr w:rsidR="00CB4B34" w:rsidRPr="00CB4B34" w:rsidTr="00CB4B34">
        <w:trPr>
          <w:trHeight w:val="315"/>
        </w:trPr>
        <w:tc>
          <w:tcPr>
            <w:tcW w:w="10500" w:type="dxa"/>
            <w:hideMark/>
          </w:tcPr>
          <w:p w:rsidR="00CB4B34" w:rsidRPr="00CB4B34" w:rsidRDefault="00CB4B34">
            <w:pPr>
              <w:rPr>
                <w:b/>
                <w:bCs/>
              </w:rPr>
            </w:pPr>
          </w:p>
        </w:tc>
      </w:tr>
      <w:tr w:rsidR="00CB4B34" w:rsidRPr="00CB4B34" w:rsidTr="00CB4B34">
        <w:trPr>
          <w:trHeight w:val="300"/>
        </w:trPr>
        <w:tc>
          <w:tcPr>
            <w:tcW w:w="10500" w:type="dxa"/>
            <w:hideMark/>
          </w:tcPr>
          <w:p w:rsidR="00CB4B34" w:rsidRPr="00CB4B34" w:rsidRDefault="00CB4B34">
            <w:pPr>
              <w:rPr>
                <w:b/>
                <w:bCs/>
              </w:rPr>
            </w:pPr>
            <w:r w:rsidRPr="00CB4B34">
              <w:rPr>
                <w:b/>
                <w:bCs/>
              </w:rPr>
              <w:t>PANE ed alimenti affini</w:t>
            </w:r>
          </w:p>
        </w:tc>
      </w:tr>
      <w:tr w:rsidR="00CB4B34" w:rsidRPr="00CB4B34" w:rsidTr="00CB4B34">
        <w:trPr>
          <w:trHeight w:val="1035"/>
        </w:trPr>
        <w:tc>
          <w:tcPr>
            <w:tcW w:w="10500" w:type="dxa"/>
            <w:hideMark/>
          </w:tcPr>
          <w:p w:rsidR="00CB4B34" w:rsidRPr="00CB4B34" w:rsidRDefault="00CB4B34">
            <w:r w:rsidRPr="00CB4B34">
              <w:t xml:space="preserve">Comprende varie linee di prodotti di pane </w:t>
            </w:r>
            <w:proofErr w:type="spellStart"/>
            <w:r w:rsidRPr="00CB4B34">
              <w:t>aproetico</w:t>
            </w:r>
            <w:proofErr w:type="spellEnd"/>
            <w:r w:rsidRPr="00CB4B34">
              <w:t xml:space="preserve"> (dal pane a fette ai panini ) e di sostituti del pane (grissini, cracker, focacce, fette tostate, ecc.). </w:t>
            </w:r>
            <w:r w:rsidRPr="00CB4B34">
              <w:rPr>
                <w:i/>
                <w:iCs/>
              </w:rPr>
              <w:t xml:space="preserve">Si veda a titolo di esempio il listino dietetici </w:t>
            </w:r>
            <w:proofErr w:type="spellStart"/>
            <w:r w:rsidRPr="00CB4B34">
              <w:rPr>
                <w:i/>
                <w:iCs/>
              </w:rPr>
              <w:t>ipo</w:t>
            </w:r>
            <w:proofErr w:type="spellEnd"/>
            <w:r w:rsidRPr="00CB4B34">
              <w:rPr>
                <w:i/>
                <w:iCs/>
              </w:rPr>
              <w:t>/</w:t>
            </w:r>
            <w:proofErr w:type="spellStart"/>
            <w:r w:rsidRPr="00CB4B34">
              <w:rPr>
                <w:i/>
                <w:iCs/>
              </w:rPr>
              <w:t>aproteici</w:t>
            </w:r>
            <w:proofErr w:type="spellEnd"/>
            <w:r w:rsidRPr="00CB4B34">
              <w:rPr>
                <w:i/>
                <w:iCs/>
              </w:rPr>
              <w:t xml:space="preserve"> inviato per la Fenilchetonuria</w:t>
            </w:r>
          </w:p>
        </w:tc>
      </w:tr>
      <w:tr w:rsidR="00CB4B34" w:rsidRPr="00CB4B34" w:rsidTr="00CB4B34">
        <w:trPr>
          <w:trHeight w:val="315"/>
        </w:trPr>
        <w:tc>
          <w:tcPr>
            <w:tcW w:w="10500" w:type="dxa"/>
            <w:hideMark/>
          </w:tcPr>
          <w:p w:rsidR="00CB4B34" w:rsidRPr="00CB4B34" w:rsidRDefault="00CB4B34">
            <w:pPr>
              <w:rPr>
                <w:b/>
                <w:bCs/>
              </w:rPr>
            </w:pPr>
          </w:p>
        </w:tc>
      </w:tr>
      <w:tr w:rsidR="00CB4B34" w:rsidRPr="00CB4B34" w:rsidTr="00CB4B34">
        <w:trPr>
          <w:trHeight w:val="300"/>
        </w:trPr>
        <w:tc>
          <w:tcPr>
            <w:tcW w:w="10500" w:type="dxa"/>
            <w:hideMark/>
          </w:tcPr>
          <w:p w:rsidR="00CB4B34" w:rsidRPr="00CB4B34" w:rsidRDefault="00CB4B34">
            <w:pPr>
              <w:rPr>
                <w:b/>
                <w:bCs/>
              </w:rPr>
            </w:pPr>
            <w:r w:rsidRPr="00CB4B34">
              <w:rPr>
                <w:b/>
                <w:bCs/>
              </w:rPr>
              <w:t>FARINA</w:t>
            </w:r>
          </w:p>
        </w:tc>
      </w:tr>
      <w:tr w:rsidR="00CB4B34" w:rsidRPr="00CB4B34" w:rsidTr="00CB4B34">
        <w:trPr>
          <w:trHeight w:val="705"/>
        </w:trPr>
        <w:tc>
          <w:tcPr>
            <w:tcW w:w="10500" w:type="dxa"/>
            <w:hideMark/>
          </w:tcPr>
          <w:p w:rsidR="00CB4B34" w:rsidRPr="00CB4B34" w:rsidRDefault="00CB4B34">
            <w:r w:rsidRPr="00CB4B34">
              <w:t xml:space="preserve">Comprende amido di mais, farine </w:t>
            </w:r>
            <w:proofErr w:type="spellStart"/>
            <w:r w:rsidRPr="00CB4B34">
              <w:t>aproteiche</w:t>
            </w:r>
            <w:proofErr w:type="spellEnd"/>
            <w:r w:rsidRPr="00CB4B34">
              <w:t xml:space="preserve"> da utilizzare per preparazioni dolci e salate, semolino. </w:t>
            </w:r>
            <w:r w:rsidRPr="00CB4B34">
              <w:rPr>
                <w:i/>
                <w:iCs/>
              </w:rPr>
              <w:t xml:space="preserve">Si veda a titolo di esempio il listino dietetici </w:t>
            </w:r>
            <w:proofErr w:type="spellStart"/>
            <w:r w:rsidRPr="00CB4B34">
              <w:rPr>
                <w:i/>
                <w:iCs/>
              </w:rPr>
              <w:t>ipo</w:t>
            </w:r>
            <w:proofErr w:type="spellEnd"/>
            <w:r w:rsidRPr="00CB4B34">
              <w:rPr>
                <w:i/>
                <w:iCs/>
              </w:rPr>
              <w:t>/</w:t>
            </w:r>
            <w:proofErr w:type="spellStart"/>
            <w:r w:rsidRPr="00CB4B34">
              <w:rPr>
                <w:i/>
                <w:iCs/>
              </w:rPr>
              <w:t>aproteici</w:t>
            </w:r>
            <w:proofErr w:type="spellEnd"/>
            <w:r w:rsidRPr="00CB4B34">
              <w:rPr>
                <w:i/>
                <w:iCs/>
              </w:rPr>
              <w:t xml:space="preserve"> inviato per la Fenilchetonuria</w:t>
            </w:r>
          </w:p>
        </w:tc>
      </w:tr>
      <w:tr w:rsidR="00CB4B34" w:rsidRPr="00CB4B34" w:rsidTr="00CB4B34">
        <w:trPr>
          <w:trHeight w:val="315"/>
        </w:trPr>
        <w:tc>
          <w:tcPr>
            <w:tcW w:w="10500" w:type="dxa"/>
            <w:hideMark/>
          </w:tcPr>
          <w:p w:rsidR="00CB4B34" w:rsidRPr="00CB4B34" w:rsidRDefault="00CB4B34">
            <w:pPr>
              <w:rPr>
                <w:b/>
                <w:bCs/>
              </w:rPr>
            </w:pPr>
          </w:p>
        </w:tc>
      </w:tr>
      <w:tr w:rsidR="00CB4B34" w:rsidRPr="00CB4B34" w:rsidTr="00CB4B34">
        <w:trPr>
          <w:trHeight w:val="300"/>
        </w:trPr>
        <w:tc>
          <w:tcPr>
            <w:tcW w:w="10500" w:type="dxa"/>
            <w:hideMark/>
          </w:tcPr>
          <w:p w:rsidR="00CB4B34" w:rsidRPr="00CB4B34" w:rsidRDefault="00CB4B34">
            <w:pPr>
              <w:rPr>
                <w:b/>
                <w:bCs/>
              </w:rPr>
            </w:pPr>
            <w:r w:rsidRPr="00CB4B34">
              <w:rPr>
                <w:b/>
                <w:bCs/>
              </w:rPr>
              <w:t>PRODOTTI COMPLEMENTARI</w:t>
            </w:r>
          </w:p>
        </w:tc>
      </w:tr>
      <w:tr w:rsidR="00CB4B34" w:rsidRPr="00CB4B34" w:rsidTr="00CB4B34">
        <w:trPr>
          <w:trHeight w:val="705"/>
        </w:trPr>
        <w:tc>
          <w:tcPr>
            <w:tcW w:w="10500" w:type="dxa"/>
            <w:hideMark/>
          </w:tcPr>
          <w:p w:rsidR="00CB4B34" w:rsidRPr="00CB4B34" w:rsidRDefault="00CB4B34">
            <w:r w:rsidRPr="00CB4B34">
              <w:t xml:space="preserve">Comprende varie linee di biscotti, dolci, snack vari, ecc. </w:t>
            </w:r>
            <w:r w:rsidRPr="00CB4B34">
              <w:rPr>
                <w:i/>
                <w:iCs/>
              </w:rPr>
              <w:t xml:space="preserve">Si veda a titolo di esempio il listino dietetici </w:t>
            </w:r>
            <w:proofErr w:type="spellStart"/>
            <w:r w:rsidRPr="00CB4B34">
              <w:rPr>
                <w:i/>
                <w:iCs/>
              </w:rPr>
              <w:t>ipo</w:t>
            </w:r>
            <w:proofErr w:type="spellEnd"/>
            <w:r w:rsidRPr="00CB4B34">
              <w:rPr>
                <w:i/>
                <w:iCs/>
              </w:rPr>
              <w:t>/</w:t>
            </w:r>
            <w:proofErr w:type="spellStart"/>
            <w:r w:rsidRPr="00CB4B34">
              <w:rPr>
                <w:i/>
                <w:iCs/>
              </w:rPr>
              <w:t>aproteici</w:t>
            </w:r>
            <w:proofErr w:type="spellEnd"/>
            <w:r w:rsidRPr="00CB4B34">
              <w:rPr>
                <w:i/>
                <w:iCs/>
              </w:rPr>
              <w:t xml:space="preserve"> inviato per la Fenilchetonuria</w:t>
            </w:r>
          </w:p>
        </w:tc>
      </w:tr>
    </w:tbl>
    <w:p w:rsidR="006642D0" w:rsidRDefault="006642D0"/>
    <w:p w:rsidR="00CB4B34" w:rsidRDefault="00CB4B3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 w:rsidP="00CB4B34">
            <w:pPr>
              <w:rPr>
                <w:b/>
                <w:bCs/>
              </w:rPr>
            </w:pPr>
            <w:r w:rsidRPr="00CB4B34">
              <w:rPr>
                <w:b/>
                <w:bCs/>
              </w:rPr>
              <w:t xml:space="preserve">MACROGRUPPI DEGLI ALIMENTI SPECIALI prescrivibili tramite PTP </w:t>
            </w:r>
          </w:p>
        </w:tc>
      </w:tr>
      <w:tr w:rsidR="00CB4B34" w:rsidRPr="00CB4B34" w:rsidTr="00CB4B34">
        <w:trPr>
          <w:trHeight w:val="315"/>
        </w:trPr>
        <w:tc>
          <w:tcPr>
            <w:tcW w:w="12600" w:type="dxa"/>
            <w:hideMark/>
          </w:tcPr>
          <w:p w:rsidR="00CB4B34" w:rsidRPr="00CB4B34" w:rsidRDefault="00CB4B34">
            <w:pPr>
              <w:rPr>
                <w:b/>
                <w:bCs/>
              </w:rPr>
            </w:pPr>
          </w:p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>
            <w:pPr>
              <w:rPr>
                <w:b/>
                <w:bCs/>
              </w:rPr>
            </w:pPr>
            <w:r w:rsidRPr="00CB4B34">
              <w:rPr>
                <w:b/>
                <w:bCs/>
              </w:rPr>
              <w:t xml:space="preserve">MISCELE SPECIALI PRIVE DI LATTOSIO </w:t>
            </w:r>
          </w:p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>
            <w:r w:rsidRPr="00CB4B34">
              <w:t xml:space="preserve">Comprendono latti speciali e formule particolari come il </w:t>
            </w:r>
            <w:proofErr w:type="spellStart"/>
            <w:r w:rsidRPr="00CB4B34">
              <w:t>Galactomin</w:t>
            </w:r>
            <w:proofErr w:type="spellEnd"/>
            <w:r w:rsidRPr="00CB4B34">
              <w:t xml:space="preserve"> 19</w:t>
            </w:r>
          </w:p>
        </w:tc>
      </w:tr>
      <w:tr w:rsidR="00CB4B34" w:rsidRPr="00CB4B34" w:rsidTr="00CB4B34">
        <w:trPr>
          <w:trHeight w:val="315"/>
        </w:trPr>
        <w:tc>
          <w:tcPr>
            <w:tcW w:w="12600" w:type="dxa"/>
            <w:hideMark/>
          </w:tcPr>
          <w:p w:rsidR="00CB4B34" w:rsidRPr="00CB4B34" w:rsidRDefault="00CB4B34">
            <w:pPr>
              <w:rPr>
                <w:b/>
                <w:bCs/>
              </w:rPr>
            </w:pPr>
          </w:p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>
            <w:pPr>
              <w:rPr>
                <w:b/>
                <w:bCs/>
              </w:rPr>
            </w:pPr>
            <w:r w:rsidRPr="00CB4B34">
              <w:rPr>
                <w:b/>
                <w:bCs/>
              </w:rPr>
              <w:t xml:space="preserve">MISCELE SPECIALI PRIVE DI FENILALANINA </w:t>
            </w:r>
          </w:p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>
            <w:r w:rsidRPr="00CB4B34">
              <w:t>Comprendono tutte le formulazioni disponibili (in polvere, granulato, barretta, liquida, ecc.), anche quando aromatizzate ai vari gusti</w:t>
            </w:r>
          </w:p>
        </w:tc>
      </w:tr>
      <w:tr w:rsidR="00CB4B34" w:rsidRPr="00CB4B34" w:rsidTr="00CB4B34">
        <w:trPr>
          <w:trHeight w:val="315"/>
        </w:trPr>
        <w:tc>
          <w:tcPr>
            <w:tcW w:w="12600" w:type="dxa"/>
            <w:hideMark/>
          </w:tcPr>
          <w:p w:rsidR="00CB4B34" w:rsidRPr="00CB4B34" w:rsidRDefault="00CB4B34">
            <w:pPr>
              <w:rPr>
                <w:b/>
                <w:bCs/>
              </w:rPr>
            </w:pPr>
          </w:p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>
            <w:pPr>
              <w:rPr>
                <w:b/>
                <w:bCs/>
              </w:rPr>
            </w:pPr>
            <w:r w:rsidRPr="00CB4B34">
              <w:rPr>
                <w:b/>
                <w:bCs/>
              </w:rPr>
              <w:t xml:space="preserve">MISCELE SPECIALI PRIVE DI METIONINA </w:t>
            </w:r>
          </w:p>
        </w:tc>
      </w:tr>
      <w:tr w:rsidR="00CB4B34" w:rsidRPr="00CB4B34" w:rsidTr="00CB4B34">
        <w:trPr>
          <w:trHeight w:val="315"/>
        </w:trPr>
        <w:tc>
          <w:tcPr>
            <w:tcW w:w="12600" w:type="dxa"/>
            <w:hideMark/>
          </w:tcPr>
          <w:p w:rsidR="00CB4B34" w:rsidRPr="00CB4B34" w:rsidRDefault="00CB4B34"/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>
            <w:pPr>
              <w:rPr>
                <w:b/>
                <w:bCs/>
              </w:rPr>
            </w:pPr>
            <w:r w:rsidRPr="00CB4B34">
              <w:rPr>
                <w:b/>
                <w:bCs/>
              </w:rPr>
              <w:t>MISCELE SPECIALI PRIVE DI METIONINA E CISTINA</w:t>
            </w:r>
          </w:p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/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>
            <w:pPr>
              <w:rPr>
                <w:b/>
                <w:bCs/>
              </w:rPr>
            </w:pPr>
            <w:r w:rsidRPr="00CB4B34">
              <w:rPr>
                <w:b/>
                <w:bCs/>
              </w:rPr>
              <w:t>MISCELE SPECIALI PRIVE DI LISINA</w:t>
            </w:r>
          </w:p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/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>
            <w:pPr>
              <w:rPr>
                <w:b/>
                <w:bCs/>
              </w:rPr>
            </w:pPr>
            <w:r w:rsidRPr="00CB4B34">
              <w:rPr>
                <w:b/>
                <w:bCs/>
              </w:rPr>
              <w:t>MISCELE SPECIALI PRIVE DI LISINA E TRIPTOFANO</w:t>
            </w:r>
          </w:p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/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>
            <w:pPr>
              <w:rPr>
                <w:b/>
                <w:bCs/>
              </w:rPr>
            </w:pPr>
            <w:r w:rsidRPr="00CB4B34">
              <w:rPr>
                <w:b/>
                <w:bCs/>
              </w:rPr>
              <w:t>MISCELE SPECIALI PRIVE DI LISINA e a RIDOTTO CONTENUTO DI TRIPTOFANO</w:t>
            </w:r>
          </w:p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/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>
            <w:pPr>
              <w:rPr>
                <w:b/>
                <w:bCs/>
              </w:rPr>
            </w:pPr>
            <w:r w:rsidRPr="00CB4B34">
              <w:rPr>
                <w:b/>
                <w:bCs/>
              </w:rPr>
              <w:t>MISCELE SPECIALI PRIVE DI TIROSINA</w:t>
            </w:r>
          </w:p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/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>
            <w:pPr>
              <w:rPr>
                <w:b/>
                <w:bCs/>
              </w:rPr>
            </w:pPr>
            <w:r w:rsidRPr="00CB4B34">
              <w:rPr>
                <w:b/>
                <w:bCs/>
              </w:rPr>
              <w:t>MISCELE SPECIALI PRIVE DI VALINA, LEUCINA, ISOLEUCINA</w:t>
            </w:r>
          </w:p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/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>
            <w:pPr>
              <w:rPr>
                <w:b/>
                <w:bCs/>
              </w:rPr>
            </w:pPr>
            <w:r w:rsidRPr="00CB4B34">
              <w:rPr>
                <w:b/>
                <w:bCs/>
              </w:rPr>
              <w:t>MISCELE SPECIALI PRIVE DI ISOLEUCINA, TREONINA, METIONINA, VALINA</w:t>
            </w:r>
          </w:p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/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>
            <w:pPr>
              <w:rPr>
                <w:b/>
                <w:bCs/>
              </w:rPr>
            </w:pPr>
            <w:r w:rsidRPr="00CB4B34">
              <w:rPr>
                <w:b/>
                <w:bCs/>
              </w:rPr>
              <w:t xml:space="preserve">MISCELE SPECIALI PRIVE DI METIONINA, TREONINA, VALINA e a RIDOTTO CONTENUTO DI ISOLEUCINA </w:t>
            </w:r>
          </w:p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/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>
            <w:pPr>
              <w:rPr>
                <w:b/>
                <w:bCs/>
              </w:rPr>
            </w:pPr>
            <w:r w:rsidRPr="00CB4B34">
              <w:rPr>
                <w:b/>
                <w:bCs/>
              </w:rPr>
              <w:t>MISCELE SPECIALI PRIVE DI LEUCINA</w:t>
            </w:r>
          </w:p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/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>
            <w:pPr>
              <w:rPr>
                <w:b/>
                <w:bCs/>
              </w:rPr>
            </w:pPr>
            <w:r w:rsidRPr="00CB4B34">
              <w:rPr>
                <w:b/>
                <w:bCs/>
              </w:rPr>
              <w:t xml:space="preserve">MISCELE SPECIALI PRIVE DI ISTIDINA </w:t>
            </w:r>
          </w:p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/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>
            <w:pPr>
              <w:rPr>
                <w:b/>
                <w:bCs/>
              </w:rPr>
            </w:pPr>
            <w:r w:rsidRPr="00CB4B34">
              <w:rPr>
                <w:b/>
                <w:bCs/>
              </w:rPr>
              <w:t>IDROLISATI  PROTEICI</w:t>
            </w:r>
          </w:p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>
            <w:r w:rsidRPr="00CB4B34">
              <w:t xml:space="preserve">Comprendono diverse formule a base di </w:t>
            </w:r>
            <w:proofErr w:type="spellStart"/>
            <w:r w:rsidRPr="00CB4B34">
              <w:t>idrolisati</w:t>
            </w:r>
            <w:proofErr w:type="spellEnd"/>
            <w:r w:rsidRPr="00CB4B34">
              <w:t xml:space="preserve"> proteici, dagli </w:t>
            </w:r>
            <w:proofErr w:type="spellStart"/>
            <w:r w:rsidRPr="00CB4B34">
              <w:t>idrolisati</w:t>
            </w:r>
            <w:proofErr w:type="spellEnd"/>
            <w:r w:rsidRPr="00CB4B34">
              <w:t xml:space="preserve"> spinti fino a formule a base </w:t>
            </w:r>
            <w:proofErr w:type="spellStart"/>
            <w:r w:rsidRPr="00CB4B34">
              <w:t>aminoacida</w:t>
            </w:r>
            <w:proofErr w:type="spellEnd"/>
            <w:r w:rsidRPr="00CB4B34">
              <w:t xml:space="preserve"> (es. </w:t>
            </w:r>
            <w:proofErr w:type="spellStart"/>
            <w:r w:rsidRPr="00CB4B34">
              <w:t>Neocate</w:t>
            </w:r>
            <w:proofErr w:type="spellEnd"/>
            <w:r w:rsidRPr="00CB4B34">
              <w:t xml:space="preserve">). </w:t>
            </w:r>
          </w:p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/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>
            <w:pPr>
              <w:rPr>
                <w:b/>
                <w:bCs/>
              </w:rPr>
            </w:pPr>
            <w:r w:rsidRPr="00CB4B34">
              <w:rPr>
                <w:b/>
                <w:bCs/>
              </w:rPr>
              <w:t xml:space="preserve">MISCELE SPECIALI DI TUTTI GLI L-AMINOACIDI ESSENZIALI </w:t>
            </w:r>
          </w:p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/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>
            <w:pPr>
              <w:rPr>
                <w:b/>
                <w:bCs/>
              </w:rPr>
            </w:pPr>
            <w:r w:rsidRPr="00CB4B34">
              <w:rPr>
                <w:b/>
                <w:bCs/>
              </w:rPr>
              <w:t>MISCELE DI OLII SPECIALI</w:t>
            </w:r>
          </w:p>
        </w:tc>
      </w:tr>
      <w:tr w:rsidR="00CB4B34" w:rsidRPr="00CB4B34" w:rsidTr="00CB4B34">
        <w:trPr>
          <w:trHeight w:val="675"/>
        </w:trPr>
        <w:tc>
          <w:tcPr>
            <w:tcW w:w="12600" w:type="dxa"/>
            <w:hideMark/>
          </w:tcPr>
          <w:p w:rsidR="00CB4B34" w:rsidRPr="00CB4B34" w:rsidRDefault="00CB4B34">
            <w:r w:rsidRPr="00CB4B34">
              <w:t>Comprendono varie tipologie di miscele di olii, dall'Olio di Lorenzo a particolari formulazioni di acidi grassi polinsaturi della serie omega 3 (DHA), disponibili in perle, in emulsione concentrata, in sciroppo, ecc.</w:t>
            </w:r>
          </w:p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/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>
            <w:pPr>
              <w:rPr>
                <w:b/>
                <w:bCs/>
              </w:rPr>
            </w:pPr>
            <w:r w:rsidRPr="00CB4B34">
              <w:rPr>
                <w:b/>
                <w:bCs/>
              </w:rPr>
              <w:t>MISCELE SPECIALI A BASSO APPORTO DI GLUCIDI</w:t>
            </w:r>
          </w:p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>
            <w:r w:rsidRPr="00CB4B34">
              <w:t xml:space="preserve">Comprendono tutti i prodotti della linea </w:t>
            </w:r>
            <w:proofErr w:type="spellStart"/>
            <w:r w:rsidRPr="00CB4B34">
              <w:t>KetoCal</w:t>
            </w:r>
            <w:proofErr w:type="spellEnd"/>
            <w:r w:rsidRPr="00CB4B34">
              <w:t xml:space="preserve"> [con diverso rapporto grassi e (</w:t>
            </w:r>
            <w:proofErr w:type="spellStart"/>
            <w:r w:rsidRPr="00CB4B34">
              <w:t>carboidrati+proteine</w:t>
            </w:r>
            <w:proofErr w:type="spellEnd"/>
            <w:r w:rsidRPr="00CB4B34">
              <w:t xml:space="preserve">)], aromatizzati ai vari gusti. </w:t>
            </w:r>
          </w:p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/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>
            <w:pPr>
              <w:rPr>
                <w:b/>
                <w:bCs/>
              </w:rPr>
            </w:pPr>
            <w:r w:rsidRPr="00CB4B34">
              <w:rPr>
                <w:b/>
                <w:bCs/>
              </w:rPr>
              <w:t>MISCELE SPECIALI PRIVE DI GLICINA</w:t>
            </w:r>
          </w:p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/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>
            <w:pPr>
              <w:rPr>
                <w:b/>
                <w:bCs/>
              </w:rPr>
            </w:pPr>
            <w:r w:rsidRPr="00CB4B34">
              <w:rPr>
                <w:b/>
                <w:bCs/>
              </w:rPr>
              <w:t>INTEGRATORI DIETETICI</w:t>
            </w:r>
          </w:p>
        </w:tc>
      </w:tr>
      <w:tr w:rsidR="00CB4B34" w:rsidRPr="00CB4B34" w:rsidTr="00CB4B34">
        <w:trPr>
          <w:trHeight w:val="1350"/>
        </w:trPr>
        <w:tc>
          <w:tcPr>
            <w:tcW w:w="12600" w:type="dxa"/>
            <w:hideMark/>
          </w:tcPr>
          <w:p w:rsidR="00CB4B34" w:rsidRPr="00CB4B34" w:rsidRDefault="00CB4B34">
            <w:r w:rsidRPr="00CB4B34">
              <w:t xml:space="preserve">Comprendono integratori a fini medici speciali diversi per tipologia e situazione di impiego,  [quali integratori ad elevato apporto calorico-nutrizionale (es. </w:t>
            </w:r>
            <w:proofErr w:type="spellStart"/>
            <w:r w:rsidRPr="00CB4B34">
              <w:t>Duocal</w:t>
            </w:r>
            <w:proofErr w:type="spellEnd"/>
            <w:r w:rsidRPr="00CB4B34">
              <w:t xml:space="preserve">, </w:t>
            </w:r>
            <w:proofErr w:type="spellStart"/>
            <w:r w:rsidRPr="00CB4B34">
              <w:t>Nec</w:t>
            </w:r>
            <w:proofErr w:type="spellEnd"/>
            <w:r w:rsidRPr="00CB4B34">
              <w:t xml:space="preserve">, ecc.), integratori energetici in polvere a base di </w:t>
            </w:r>
            <w:proofErr w:type="spellStart"/>
            <w:r w:rsidRPr="00CB4B34">
              <w:t>maltodestrine</w:t>
            </w:r>
            <w:proofErr w:type="spellEnd"/>
            <w:r w:rsidRPr="00CB4B34">
              <w:t xml:space="preserve"> (es. </w:t>
            </w:r>
            <w:proofErr w:type="spellStart"/>
            <w:r w:rsidRPr="00CB4B34">
              <w:t>Fantomalt</w:t>
            </w:r>
            <w:proofErr w:type="spellEnd"/>
            <w:r w:rsidRPr="00CB4B34">
              <w:t xml:space="preserve">), miscele a base di carboidrati comprendenti vitamine, minerali ed oligoelementi  (es. </w:t>
            </w:r>
            <w:proofErr w:type="spellStart"/>
            <w:r w:rsidRPr="00CB4B34">
              <w:t>Seravit</w:t>
            </w:r>
            <w:proofErr w:type="spellEnd"/>
            <w:r w:rsidRPr="00CB4B34">
              <w:t xml:space="preserve"> Pediatrico)], in tutte le formulazioni disponibili (in polvere, barretta, capsule, perle, liquida, ecc.), aromatizzate ai vari gusti.</w:t>
            </w:r>
          </w:p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/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>
            <w:pPr>
              <w:rPr>
                <w:b/>
                <w:bCs/>
              </w:rPr>
            </w:pPr>
            <w:r w:rsidRPr="00CB4B34">
              <w:rPr>
                <w:b/>
                <w:bCs/>
              </w:rPr>
              <w:t xml:space="preserve">GLUCOSIO </w:t>
            </w:r>
          </w:p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/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>
            <w:pPr>
              <w:rPr>
                <w:b/>
                <w:bCs/>
              </w:rPr>
            </w:pPr>
            <w:r w:rsidRPr="00CB4B34">
              <w:rPr>
                <w:b/>
                <w:bCs/>
              </w:rPr>
              <w:t>AMIDO A LENTO RILASCIO</w:t>
            </w:r>
          </w:p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>
            <w:r w:rsidRPr="00CB4B34">
              <w:t xml:space="preserve">Comprende </w:t>
            </w:r>
            <w:proofErr w:type="spellStart"/>
            <w:r w:rsidRPr="00CB4B34">
              <w:t>Glycosade</w:t>
            </w:r>
            <w:proofErr w:type="spellEnd"/>
            <w:r w:rsidRPr="00CB4B34">
              <w:t xml:space="preserve"> utilizzato nella gestione alimentare delle glicogenosi </w:t>
            </w:r>
          </w:p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/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>
            <w:pPr>
              <w:rPr>
                <w:b/>
                <w:bCs/>
              </w:rPr>
            </w:pPr>
            <w:r w:rsidRPr="00CB4B34">
              <w:rPr>
                <w:b/>
                <w:bCs/>
              </w:rPr>
              <w:t>PRODOTTI PER LE IPERLIPIDEMIE I E V</w:t>
            </w:r>
          </w:p>
        </w:tc>
      </w:tr>
      <w:tr w:rsidR="00CB4B34" w:rsidRPr="00CB4B34" w:rsidTr="00CB4B34">
        <w:trPr>
          <w:trHeight w:val="600"/>
        </w:trPr>
        <w:tc>
          <w:tcPr>
            <w:tcW w:w="12600" w:type="dxa"/>
            <w:hideMark/>
          </w:tcPr>
          <w:p w:rsidR="00CB4B34" w:rsidRPr="00CB4B34" w:rsidRDefault="00CB4B34">
            <w:r w:rsidRPr="00CB4B34">
              <w:t xml:space="preserve">Comprendono: alimenti  altamente energetici a base di trigliceridi a media catena (es. MCT </w:t>
            </w:r>
            <w:proofErr w:type="spellStart"/>
            <w:r w:rsidRPr="00CB4B34">
              <w:t>oil</w:t>
            </w:r>
            <w:proofErr w:type="spellEnd"/>
            <w:r w:rsidRPr="00CB4B34">
              <w:t xml:space="preserve">), miscele di grassi ricche in acidi polinsaturi a lunga catena (LCPUFA)  (es. LCP </w:t>
            </w:r>
            <w:proofErr w:type="spellStart"/>
            <w:r w:rsidRPr="00CB4B34">
              <w:t>capsules</w:t>
            </w:r>
            <w:proofErr w:type="spellEnd"/>
            <w:r w:rsidRPr="00CB4B34">
              <w:t>), prodotti della linea RICHOIL, ecc.</w:t>
            </w:r>
          </w:p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/>
        </w:tc>
      </w:tr>
      <w:tr w:rsidR="00CB4B34" w:rsidRPr="00CB4B34" w:rsidTr="00CB4B34">
        <w:trPr>
          <w:trHeight w:val="300"/>
        </w:trPr>
        <w:tc>
          <w:tcPr>
            <w:tcW w:w="12600" w:type="dxa"/>
            <w:hideMark/>
          </w:tcPr>
          <w:p w:rsidR="00CB4B34" w:rsidRPr="00CB4B34" w:rsidRDefault="00CB4B34">
            <w:pPr>
              <w:rPr>
                <w:b/>
                <w:bCs/>
              </w:rPr>
            </w:pPr>
            <w:r w:rsidRPr="00CB4B34">
              <w:rPr>
                <w:b/>
                <w:bCs/>
              </w:rPr>
              <w:t>ALTRI PRODOTTI PER NUTRIZIONE SPECIALE</w:t>
            </w:r>
          </w:p>
        </w:tc>
      </w:tr>
      <w:tr w:rsidR="00CB4B34" w:rsidRPr="00CB4B34" w:rsidTr="00CB4B34">
        <w:trPr>
          <w:trHeight w:val="705"/>
        </w:trPr>
        <w:tc>
          <w:tcPr>
            <w:tcW w:w="12600" w:type="dxa"/>
            <w:hideMark/>
          </w:tcPr>
          <w:p w:rsidR="00CB4B34" w:rsidRPr="00CB4B34" w:rsidRDefault="00CB4B34">
            <w:r w:rsidRPr="00CB4B34">
              <w:t xml:space="preserve">Comprendono varie tipologie di alimenti con formulazione nutrizionale particolare, dalle bevande </w:t>
            </w:r>
            <w:proofErr w:type="spellStart"/>
            <w:r w:rsidRPr="00CB4B34">
              <w:t>aproteiche</w:t>
            </w:r>
            <w:proofErr w:type="spellEnd"/>
            <w:r w:rsidRPr="00CB4B34">
              <w:t xml:space="preserve"> (es. </w:t>
            </w:r>
            <w:proofErr w:type="spellStart"/>
            <w:r w:rsidRPr="00CB4B34">
              <w:t>Milco</w:t>
            </w:r>
            <w:proofErr w:type="spellEnd"/>
            <w:r w:rsidRPr="00CB4B34">
              <w:t xml:space="preserve">, </w:t>
            </w:r>
            <w:proofErr w:type="spellStart"/>
            <w:r w:rsidRPr="00CB4B34">
              <w:t>Sno</w:t>
            </w:r>
            <w:proofErr w:type="spellEnd"/>
            <w:r w:rsidRPr="00CB4B34">
              <w:t xml:space="preserve">-Pro Drink, ecc.) alle barrette energetiche </w:t>
            </w:r>
            <w:proofErr w:type="spellStart"/>
            <w:r w:rsidRPr="00CB4B34">
              <w:t>aproteiche</w:t>
            </w:r>
            <w:proofErr w:type="spellEnd"/>
            <w:r w:rsidRPr="00CB4B34">
              <w:t xml:space="preserve"> ad elevato valore energetico (es. KID BAR), ecc.</w:t>
            </w:r>
          </w:p>
        </w:tc>
      </w:tr>
    </w:tbl>
    <w:p w:rsidR="00CB4B34" w:rsidRDefault="00CB4B34">
      <w:bookmarkStart w:id="0" w:name="_GoBack"/>
      <w:bookmarkEnd w:id="0"/>
    </w:p>
    <w:sectPr w:rsidR="00CB4B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34"/>
    <w:rsid w:val="006642D0"/>
    <w:rsid w:val="00CB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2015-09-10T13:09:00Z</dcterms:created>
  <dcterms:modified xsi:type="dcterms:W3CDTF">2015-09-10T13:10:00Z</dcterms:modified>
</cp:coreProperties>
</file>